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F2" w:rsidRPr="00F96BF2" w:rsidRDefault="00F96BF2" w:rsidP="00F96BF2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  <w:t>1. LA CARTA: EL RESPALDO DE LA IMAGEN INSTITUCIONAL</w:t>
      </w:r>
    </w:p>
    <w:p w:rsidR="00F96BF2" w:rsidRPr="00F96BF2" w:rsidRDefault="00F96BF2" w:rsidP="00F96BF2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bookmarkStart w:id="0" w:name="_GoBack"/>
      <w:bookmarkEnd w:id="0"/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Representa la voz oficial de la empresa ante el mundo exterior. Su alcance es externo y protocolario, otorgando </w:t>
      </w: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legitimidad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a las gestiones. Su ventaja es que genera confianza y establece compromisos legales sólidos entre instituciones.</w:t>
      </w:r>
    </w:p>
    <w:p w:rsidR="00F96BF2" w:rsidRPr="00F96BF2" w:rsidRDefault="00F96BF2" w:rsidP="00F96BF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Problema por mal uso: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Imaginen que solicitan una donación importante a un banco mediante un mensaje de WhatsApp o un correo informal. Al no utilizar una </w:t>
      </w:r>
      <w:r w:rsidRPr="00F96BF2">
        <w:rPr>
          <w:rFonts w:ascii="Helvetica" w:eastAsia="Times New Roman" w:hAnsi="Helvetica" w:cs="Times New Roman"/>
          <w:bCs/>
          <w:sz w:val="24"/>
          <w:szCs w:val="24"/>
          <w:lang w:eastAsia="es-CR"/>
        </w:rPr>
        <w:t>carta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formal con logotipos y firmas autorizadas, el banco podría dudar de la veracidad de la solicitud y rechazarla de inmediato por falta de seriedad. La ausencia de este instrumento proyecta una imagen de desorganización y falta de profesionalismo, lo que conlleva a la pérdida de oportunidades de negocio o alianzas estratégicas por no respetar los canales de comunicación oficiales.</w:t>
      </w:r>
    </w:p>
    <w:p w:rsidR="00F96BF2" w:rsidRPr="00F96BF2" w:rsidRDefault="00F96BF2" w:rsidP="00F96BF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Ventaja: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Seguridad jurídica y prestigio ante terceros.</w:t>
      </w:r>
    </w:p>
    <w:p w:rsidR="00F96BF2" w:rsidRPr="00F96BF2" w:rsidRDefault="00F96BF2" w:rsidP="00F96BF2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  <w:t>2. EL MEMORÁNDUM: LA COLUMNA DEL ORDEN INTERNO</w:t>
      </w:r>
    </w:p>
    <w:p w:rsidR="00F96BF2" w:rsidRPr="00F96BF2" w:rsidRDefault="00F96BF2" w:rsidP="00F96BF2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Es el instrumento de </w:t>
      </w:r>
      <w:r w:rsidRPr="00F96BF2">
        <w:rPr>
          <w:rFonts w:ascii="Helvetica" w:eastAsia="Times New Roman" w:hAnsi="Helvetica" w:cs="Times New Roman"/>
          <w:bCs/>
          <w:sz w:val="24"/>
          <w:szCs w:val="24"/>
          <w:lang w:eastAsia="es-CR"/>
        </w:rPr>
        <w:t>operatividad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por excelencia. Su alcance es interno y jerárquico. Su ventaja es que elimina la ambigüedad, dejando claro quién es el responsable de cada tarea y cuándo debe entregarla.</w:t>
      </w:r>
    </w:p>
    <w:p w:rsidR="00F96BF2" w:rsidRPr="00F96BF2" w:rsidRDefault="00F96BF2" w:rsidP="00F96BF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Problema por mal uso: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Supongan que un jefe le pide a un empleado, solo de palabra mientras caminan por el pasillo, que entregue un reporte financiero el viernes. Si el empleado lo olvida o entiende que era para el próximo mes, no habrá forma de demostrar qué se pidió originalmente. Al no usar un </w:t>
      </w:r>
      <w:r w:rsidRPr="00F96BF2">
        <w:rPr>
          <w:rFonts w:ascii="Helvetica" w:eastAsia="Times New Roman" w:hAnsi="Helvetica" w:cs="Times New Roman"/>
          <w:bCs/>
          <w:sz w:val="24"/>
          <w:szCs w:val="24"/>
          <w:lang w:eastAsia="es-CR"/>
        </w:rPr>
        <w:t>memorándum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>, se generan conflictos por "malentendidos", las tareas se retrasan y nadie asume la responsabilidad. Sin este registro escrito, la oficina cae en el caos administrativo porque las instrucciones se las lleva el viento y no existe una base para evaluar el desempeño.</w:t>
      </w:r>
    </w:p>
    <w:p w:rsidR="00F96BF2" w:rsidRPr="00F96BF2" w:rsidRDefault="00F96BF2" w:rsidP="00F96BF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Ventaja: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Claridad en las responsabilidades y eficiencia en los procesos.</w:t>
      </w:r>
    </w:p>
    <w:p w:rsidR="00F96BF2" w:rsidRDefault="00F96BF2">
      <w:pPr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</w:pPr>
      <w:r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  <w:br w:type="page"/>
      </w:r>
    </w:p>
    <w:p w:rsidR="00F96BF2" w:rsidRPr="00F96BF2" w:rsidRDefault="00F96BF2" w:rsidP="00F96BF2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</w:pPr>
      <w:r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  <w:lastRenderedPageBreak/>
        <w:t>3. EL CORREO E</w:t>
      </w:r>
      <w:r w:rsidRPr="00F96BF2">
        <w:rPr>
          <w:rFonts w:ascii="Helvetica" w:eastAsia="Times New Roman" w:hAnsi="Helvetica" w:cs="Times New Roman"/>
          <w:b/>
          <w:bCs/>
          <w:sz w:val="27"/>
          <w:szCs w:val="27"/>
          <w:lang w:eastAsia="es-CR"/>
        </w:rPr>
        <w:t>LECTRÓNICO: LA AGILIDAD CON HUELLA DIGITAL</w:t>
      </w:r>
    </w:p>
    <w:p w:rsidR="00F96BF2" w:rsidRPr="00F96BF2" w:rsidRDefault="00F96BF2" w:rsidP="00F96BF2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Es el medio para la comunicación ágil y simultánea. Su ventaja es la inmediatez y la capacidad de enviar archivos a muchas personas a la vez. Sin embargo, su alcance es delicado porque constituye una </w:t>
      </w:r>
      <w:r w:rsidRPr="00F96BF2">
        <w:rPr>
          <w:rFonts w:ascii="Helvetica" w:eastAsia="Times New Roman" w:hAnsi="Helvetica" w:cs="Times New Roman"/>
          <w:bCs/>
          <w:sz w:val="24"/>
          <w:szCs w:val="24"/>
          <w:lang w:eastAsia="es-CR"/>
        </w:rPr>
        <w:t>evidencia almacenable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>.</w:t>
      </w:r>
    </w:p>
    <w:p w:rsidR="00F96BF2" w:rsidRPr="00F96BF2" w:rsidRDefault="00F96BF2" w:rsidP="00F96BF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Problema por mal uso: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Si ustedes utilizan el </w:t>
      </w:r>
      <w:r w:rsidRPr="00F96BF2">
        <w:rPr>
          <w:rFonts w:ascii="Helvetica" w:eastAsia="Times New Roman" w:hAnsi="Helvetica" w:cs="Times New Roman"/>
          <w:bCs/>
          <w:sz w:val="24"/>
          <w:szCs w:val="24"/>
          <w:lang w:eastAsia="es-CR"/>
        </w:rPr>
        <w:t>correo electrónico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para comunicar un despido o una sanción disciplinaria grave, estarían cometiendo un error crítico. Estos temas requieren la formalidad de un documento físico firmado. Al hacerlo por correo, el mensaje puede parecer frío o irrespetuoso, y lo que es peor, si el servidor falla o el mensaje cae en "spam", el empleado podría alegar que nunca fue notificado legalmente. Además, escribir de forma impulsiva en correos puede dejar pruebas digitales de maltrato o malas decisiones que luego serán usadas en contra de la empresa en un juicio laboral.</w:t>
      </w:r>
    </w:p>
    <w:p w:rsidR="00F96BF2" w:rsidRPr="00F96BF2" w:rsidRDefault="00F96BF2" w:rsidP="00F96BF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sz w:val="24"/>
          <w:szCs w:val="24"/>
          <w:lang w:eastAsia="es-CR"/>
        </w:rPr>
      </w:pPr>
      <w:r w:rsidRPr="00F96BF2">
        <w:rPr>
          <w:rFonts w:ascii="Helvetica" w:eastAsia="Times New Roman" w:hAnsi="Helvetica" w:cs="Times New Roman"/>
          <w:b/>
          <w:bCs/>
          <w:sz w:val="24"/>
          <w:szCs w:val="24"/>
          <w:lang w:eastAsia="es-CR"/>
        </w:rPr>
        <w:t>Ventaja:</w:t>
      </w:r>
      <w:r w:rsidRPr="00F96BF2">
        <w:rPr>
          <w:rFonts w:ascii="Helvetica" w:eastAsia="Times New Roman" w:hAnsi="Helvetica" w:cs="Times New Roman"/>
          <w:sz w:val="24"/>
          <w:szCs w:val="24"/>
          <w:lang w:eastAsia="es-CR"/>
        </w:rPr>
        <w:t xml:space="preserve"> Velocidad de respuesta y registro histórico de coordinaciones.</w:t>
      </w:r>
    </w:p>
    <w:p w:rsidR="00AD696E" w:rsidRDefault="00F96BF2"/>
    <w:sectPr w:rsidR="00AD6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037"/>
    <w:multiLevelType w:val="multilevel"/>
    <w:tmpl w:val="712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B39B6"/>
    <w:multiLevelType w:val="multilevel"/>
    <w:tmpl w:val="7AE6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8688E"/>
    <w:multiLevelType w:val="multilevel"/>
    <w:tmpl w:val="D296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F2"/>
    <w:rsid w:val="00A42340"/>
    <w:rsid w:val="00D7645E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4FDD8"/>
  <w15:chartTrackingRefBased/>
  <w15:docId w15:val="{74C46798-6D7A-4E1F-A6D7-3BA080C5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Comunicaciones - Alcadía</dc:creator>
  <cp:keywords/>
  <dc:description/>
  <cp:lastModifiedBy>Departamento de Comunicaciones - Alcadía</cp:lastModifiedBy>
  <cp:revision>1</cp:revision>
  <dcterms:created xsi:type="dcterms:W3CDTF">2026-02-24T04:53:00Z</dcterms:created>
  <dcterms:modified xsi:type="dcterms:W3CDTF">2026-02-24T04:55:00Z</dcterms:modified>
</cp:coreProperties>
</file>